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1</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五十六、霸州市东杨庄乡黄庄子完全小学收支预算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204.23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204.23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204.23</w:t>
            </w:r>
          </w:p>
        </w:tc>
        <w:tc>
          <w:tcPr>
            <w:tcW w:w="4535" w:type="dxa"/>
            <w:vAlign w:val="center"/>
          </w:tcPr>
          <w:p>
            <w:pPr>
              <w:pStyle w:val="24"/>
            </w:pPr>
            <w:r>
              <w:t>本年支出合计</w:t>
            </w:r>
          </w:p>
        </w:tc>
        <w:tc>
          <w:tcPr>
            <w:tcW w:w="2126" w:type="dxa"/>
            <w:vAlign w:val="center"/>
          </w:tcPr>
          <w:p>
            <w:pPr>
              <w:pStyle w:val="25"/>
            </w:pPr>
            <w:r>
              <w:t>204.23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204.23</w:t>
            </w:r>
          </w:p>
        </w:tc>
        <w:tc>
          <w:tcPr>
            <w:tcW w:w="4535" w:type="dxa"/>
            <w:vAlign w:val="center"/>
          </w:tcPr>
          <w:p>
            <w:pPr>
              <w:pStyle w:val="24"/>
            </w:pPr>
            <w:r>
              <w:t>支出总计</w:t>
            </w:r>
          </w:p>
        </w:tc>
        <w:tc>
          <w:tcPr>
            <w:tcW w:w="2126" w:type="dxa"/>
            <w:vAlign w:val="center"/>
          </w:tcPr>
          <w:p>
            <w:pPr>
              <w:pStyle w:val="25"/>
            </w:pPr>
            <w:r>
              <w:t>204.23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204.23</w:t>
            </w:r>
          </w:p>
        </w:tc>
        <w:tc>
          <w:tcPr>
            <w:tcW w:w="1134" w:type="dxa"/>
            <w:vAlign w:val="center"/>
          </w:tcPr>
          <w:p>
            <w:pPr>
              <w:pStyle w:val="25"/>
            </w:pPr>
            <w:r>
              <w:t>204.23</w:t>
            </w:r>
          </w:p>
        </w:tc>
        <w:tc>
          <w:tcPr>
            <w:tcW w:w="1134" w:type="dxa"/>
            <w:vAlign w:val="center"/>
          </w:tcPr>
          <w:p>
            <w:pPr>
              <w:pStyle w:val="25"/>
            </w:pPr>
            <w:r>
              <w:t>204.23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r>
              <w:t>204.23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204.23</w:t>
            </w:r>
          </w:p>
        </w:tc>
        <w:tc>
          <w:tcPr>
            <w:tcW w:w="1361" w:type="dxa"/>
            <w:vAlign w:val="center"/>
          </w:tcPr>
          <w:p>
            <w:pPr>
              <w:pStyle w:val="25"/>
            </w:pPr>
            <w:r>
              <w:t>193.25</w:t>
            </w:r>
          </w:p>
        </w:tc>
        <w:tc>
          <w:tcPr>
            <w:tcW w:w="1361" w:type="dxa"/>
            <w:vAlign w:val="center"/>
          </w:tcPr>
          <w:p>
            <w:pPr>
              <w:pStyle w:val="25"/>
            </w:pPr>
            <w:r>
              <w:t>10.98</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204.23</w:t>
            </w:r>
          </w:p>
        </w:tc>
        <w:tc>
          <w:tcPr>
            <w:tcW w:w="1361" w:type="dxa"/>
            <w:vAlign w:val="center"/>
          </w:tcPr>
          <w:p>
            <w:pPr>
              <w:pStyle w:val="21"/>
            </w:pPr>
            <w:r>
              <w:t>193.25</w:t>
            </w:r>
          </w:p>
        </w:tc>
        <w:tc>
          <w:tcPr>
            <w:tcW w:w="1361" w:type="dxa"/>
            <w:vAlign w:val="center"/>
          </w:tcPr>
          <w:p>
            <w:pPr>
              <w:pStyle w:val="21"/>
            </w:pPr>
            <w:r>
              <w:t>10.98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204.23</w:t>
            </w:r>
          </w:p>
        </w:tc>
        <w:tc>
          <w:tcPr>
            <w:tcW w:w="1361" w:type="dxa"/>
            <w:vAlign w:val="center"/>
          </w:tcPr>
          <w:p>
            <w:pPr>
              <w:pStyle w:val="21"/>
            </w:pPr>
            <w:r>
              <w:t>193.25</w:t>
            </w:r>
          </w:p>
        </w:tc>
        <w:tc>
          <w:tcPr>
            <w:tcW w:w="1361" w:type="dxa"/>
            <w:vAlign w:val="center"/>
          </w:tcPr>
          <w:p>
            <w:pPr>
              <w:pStyle w:val="21"/>
            </w:pPr>
            <w:r>
              <w:t>10.98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204.23</w:t>
            </w:r>
          </w:p>
        </w:tc>
        <w:tc>
          <w:tcPr>
            <w:tcW w:w="1361" w:type="dxa"/>
            <w:vAlign w:val="center"/>
          </w:tcPr>
          <w:p>
            <w:pPr>
              <w:pStyle w:val="21"/>
            </w:pPr>
            <w:r>
              <w:t>193.25</w:t>
            </w:r>
          </w:p>
        </w:tc>
        <w:tc>
          <w:tcPr>
            <w:tcW w:w="1361" w:type="dxa"/>
            <w:vAlign w:val="center"/>
          </w:tcPr>
          <w:p>
            <w:pPr>
              <w:pStyle w:val="21"/>
            </w:pPr>
            <w:r>
              <w:t>10.98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204.23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204.23</w:t>
            </w:r>
          </w:p>
        </w:tc>
        <w:tc>
          <w:tcPr>
            <w:tcW w:w="1474" w:type="dxa"/>
            <w:vAlign w:val="center"/>
          </w:tcPr>
          <w:p>
            <w:pPr>
              <w:pStyle w:val="21"/>
            </w:pPr>
            <w:r>
              <w:t>204.23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204.23</w:t>
            </w:r>
          </w:p>
        </w:tc>
        <w:tc>
          <w:tcPr>
            <w:tcW w:w="3402" w:type="dxa"/>
            <w:vAlign w:val="center"/>
          </w:tcPr>
          <w:p>
            <w:pPr>
              <w:pStyle w:val="24"/>
            </w:pPr>
            <w:r>
              <w:t>本年支出合计</w:t>
            </w:r>
          </w:p>
        </w:tc>
        <w:tc>
          <w:tcPr>
            <w:tcW w:w="1474" w:type="dxa"/>
            <w:vAlign w:val="center"/>
          </w:tcPr>
          <w:p>
            <w:pPr>
              <w:pStyle w:val="25"/>
            </w:pPr>
            <w:r>
              <w:t>204.23</w:t>
            </w:r>
          </w:p>
        </w:tc>
        <w:tc>
          <w:tcPr>
            <w:tcW w:w="1474" w:type="dxa"/>
            <w:vAlign w:val="center"/>
          </w:tcPr>
          <w:p>
            <w:pPr>
              <w:pStyle w:val="25"/>
            </w:pPr>
            <w:r>
              <w:t>204.23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204.23</w:t>
            </w:r>
          </w:p>
        </w:tc>
        <w:tc>
          <w:tcPr>
            <w:tcW w:w="3402" w:type="dxa"/>
            <w:vAlign w:val="center"/>
          </w:tcPr>
          <w:p>
            <w:pPr>
              <w:pStyle w:val="24"/>
            </w:pPr>
            <w:r>
              <w:t>支出总计</w:t>
            </w:r>
          </w:p>
        </w:tc>
        <w:tc>
          <w:tcPr>
            <w:tcW w:w="1474" w:type="dxa"/>
            <w:vAlign w:val="center"/>
          </w:tcPr>
          <w:p>
            <w:pPr>
              <w:pStyle w:val="25"/>
            </w:pPr>
            <w:r>
              <w:t>204.23</w:t>
            </w:r>
          </w:p>
        </w:tc>
        <w:tc>
          <w:tcPr>
            <w:tcW w:w="1474" w:type="dxa"/>
            <w:vAlign w:val="center"/>
          </w:tcPr>
          <w:p>
            <w:pPr>
              <w:pStyle w:val="25"/>
            </w:pPr>
            <w:r>
              <w:t>204.23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204.23</w:t>
            </w:r>
          </w:p>
        </w:tc>
        <w:tc>
          <w:tcPr>
            <w:tcW w:w="2551" w:type="dxa"/>
            <w:vAlign w:val="center"/>
          </w:tcPr>
          <w:p>
            <w:pPr>
              <w:pStyle w:val="25"/>
            </w:pPr>
            <w:r>
              <w:t>193.25</w:t>
            </w:r>
          </w:p>
        </w:tc>
        <w:tc>
          <w:tcPr>
            <w:tcW w:w="2551" w:type="dxa"/>
            <w:vAlign w:val="center"/>
          </w:tcPr>
          <w:p>
            <w:pPr>
              <w:pStyle w:val="25"/>
            </w:pPr>
            <w: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204.23</w:t>
            </w:r>
          </w:p>
        </w:tc>
        <w:tc>
          <w:tcPr>
            <w:tcW w:w="2551" w:type="dxa"/>
            <w:vAlign w:val="center"/>
          </w:tcPr>
          <w:p>
            <w:pPr>
              <w:pStyle w:val="21"/>
            </w:pPr>
            <w:r>
              <w:t>193.25</w:t>
            </w:r>
          </w:p>
        </w:tc>
        <w:tc>
          <w:tcPr>
            <w:tcW w:w="2551" w:type="dxa"/>
            <w:vAlign w:val="center"/>
          </w:tcPr>
          <w:p>
            <w:pPr>
              <w:pStyle w:val="21"/>
            </w:pPr>
            <w: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204.23</w:t>
            </w:r>
          </w:p>
        </w:tc>
        <w:tc>
          <w:tcPr>
            <w:tcW w:w="2551" w:type="dxa"/>
            <w:vAlign w:val="center"/>
          </w:tcPr>
          <w:p>
            <w:pPr>
              <w:pStyle w:val="21"/>
            </w:pPr>
            <w:r>
              <w:t>193.25</w:t>
            </w:r>
          </w:p>
        </w:tc>
        <w:tc>
          <w:tcPr>
            <w:tcW w:w="2551" w:type="dxa"/>
            <w:vAlign w:val="center"/>
          </w:tcPr>
          <w:p>
            <w:pPr>
              <w:pStyle w:val="21"/>
            </w:pPr>
            <w: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204.23</w:t>
            </w:r>
          </w:p>
        </w:tc>
        <w:tc>
          <w:tcPr>
            <w:tcW w:w="2551" w:type="dxa"/>
            <w:vAlign w:val="center"/>
          </w:tcPr>
          <w:p>
            <w:pPr>
              <w:pStyle w:val="21"/>
            </w:pPr>
            <w:r>
              <w:t>193.25</w:t>
            </w:r>
          </w:p>
        </w:tc>
        <w:tc>
          <w:tcPr>
            <w:tcW w:w="2551" w:type="dxa"/>
            <w:vAlign w:val="center"/>
          </w:tcPr>
          <w:p>
            <w:pPr>
              <w:pStyle w:val="21"/>
            </w:pPr>
            <w:r>
              <w:t>10.98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193.25</w:t>
            </w:r>
          </w:p>
        </w:tc>
        <w:tc>
          <w:tcPr>
            <w:tcW w:w="2551" w:type="dxa"/>
            <w:vAlign w:val="center"/>
          </w:tcPr>
          <w:p>
            <w:pPr>
              <w:pStyle w:val="25"/>
            </w:pPr>
            <w:r>
              <w:t>190.42</w:t>
            </w:r>
          </w:p>
        </w:tc>
        <w:tc>
          <w:tcPr>
            <w:tcW w:w="2551" w:type="dxa"/>
            <w:vAlign w:val="center"/>
          </w:tcPr>
          <w:p>
            <w:pPr>
              <w:pStyle w:val="25"/>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167.33</w:t>
            </w:r>
          </w:p>
        </w:tc>
        <w:tc>
          <w:tcPr>
            <w:tcW w:w="2551" w:type="dxa"/>
            <w:vAlign w:val="center"/>
          </w:tcPr>
          <w:p>
            <w:pPr>
              <w:pStyle w:val="21"/>
            </w:pPr>
            <w:r>
              <w:t>167.33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46.23</w:t>
            </w:r>
          </w:p>
        </w:tc>
        <w:tc>
          <w:tcPr>
            <w:tcW w:w="2551" w:type="dxa"/>
            <w:vAlign w:val="center"/>
          </w:tcPr>
          <w:p>
            <w:pPr>
              <w:pStyle w:val="21"/>
            </w:pPr>
            <w:r>
              <w:t>46.23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10.59</w:t>
            </w:r>
          </w:p>
        </w:tc>
        <w:tc>
          <w:tcPr>
            <w:tcW w:w="2551" w:type="dxa"/>
            <w:vAlign w:val="center"/>
          </w:tcPr>
          <w:p>
            <w:pPr>
              <w:pStyle w:val="21"/>
            </w:pPr>
            <w:r>
              <w:t>10.59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63.15</w:t>
            </w:r>
          </w:p>
        </w:tc>
        <w:tc>
          <w:tcPr>
            <w:tcW w:w="2551" w:type="dxa"/>
            <w:vAlign w:val="center"/>
          </w:tcPr>
          <w:p>
            <w:pPr>
              <w:pStyle w:val="21"/>
            </w:pPr>
            <w:r>
              <w:t>63.15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14.97</w:t>
            </w:r>
          </w:p>
        </w:tc>
        <w:tc>
          <w:tcPr>
            <w:tcW w:w="2551" w:type="dxa"/>
            <w:vAlign w:val="center"/>
          </w:tcPr>
          <w:p>
            <w:pPr>
              <w:pStyle w:val="21"/>
            </w:pPr>
            <w:r>
              <w:t>14.97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4.33</w:t>
            </w:r>
          </w:p>
        </w:tc>
        <w:tc>
          <w:tcPr>
            <w:tcW w:w="2551" w:type="dxa"/>
            <w:vAlign w:val="center"/>
          </w:tcPr>
          <w:p>
            <w:pPr>
              <w:pStyle w:val="21"/>
            </w:pPr>
            <w:r>
              <w:t>4.33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1.06</w:t>
            </w:r>
          </w:p>
        </w:tc>
        <w:tc>
          <w:tcPr>
            <w:tcW w:w="2551" w:type="dxa"/>
            <w:vAlign w:val="center"/>
          </w:tcPr>
          <w:p>
            <w:pPr>
              <w:pStyle w:val="21"/>
            </w:pPr>
            <w:r>
              <w:t>1.06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12.20</w:t>
            </w:r>
          </w:p>
        </w:tc>
        <w:tc>
          <w:tcPr>
            <w:tcW w:w="2551" w:type="dxa"/>
            <w:vAlign w:val="center"/>
          </w:tcPr>
          <w:p>
            <w:pPr>
              <w:pStyle w:val="21"/>
            </w:pPr>
            <w:r>
              <w:t>12.20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14.80</w:t>
            </w:r>
          </w:p>
        </w:tc>
        <w:tc>
          <w:tcPr>
            <w:tcW w:w="2551" w:type="dxa"/>
            <w:vAlign w:val="center"/>
          </w:tcPr>
          <w:p>
            <w:pPr>
              <w:pStyle w:val="21"/>
            </w:pPr>
            <w:r>
              <w:t>14.80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2.83</w:t>
            </w:r>
          </w:p>
        </w:tc>
        <w:tc>
          <w:tcPr>
            <w:tcW w:w="2551" w:type="dxa"/>
            <w:vAlign w:val="center"/>
          </w:tcPr>
          <w:p>
            <w:pPr>
              <w:pStyle w:val="21"/>
            </w:pPr>
          </w:p>
        </w:tc>
        <w:tc>
          <w:tcPr>
            <w:tcW w:w="2551" w:type="dxa"/>
            <w:vAlign w:val="center"/>
          </w:tcPr>
          <w:p>
            <w:pPr>
              <w:pStyle w:val="21"/>
            </w:pPr>
            <w: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1.65</w:t>
            </w:r>
          </w:p>
        </w:tc>
        <w:tc>
          <w:tcPr>
            <w:tcW w:w="2551" w:type="dxa"/>
            <w:vAlign w:val="center"/>
          </w:tcPr>
          <w:p>
            <w:pPr>
              <w:pStyle w:val="21"/>
            </w:pPr>
          </w:p>
        </w:tc>
        <w:tc>
          <w:tcPr>
            <w:tcW w:w="2551" w:type="dxa"/>
            <w:vAlign w:val="center"/>
          </w:tcPr>
          <w:p>
            <w:pPr>
              <w:pStyle w:val="21"/>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1.18</w:t>
            </w:r>
          </w:p>
        </w:tc>
        <w:tc>
          <w:tcPr>
            <w:tcW w:w="2551" w:type="dxa"/>
            <w:vAlign w:val="center"/>
          </w:tcPr>
          <w:p>
            <w:pPr>
              <w:pStyle w:val="21"/>
            </w:pPr>
          </w:p>
        </w:tc>
        <w:tc>
          <w:tcPr>
            <w:tcW w:w="2551" w:type="dxa"/>
            <w:vAlign w:val="center"/>
          </w:tcPr>
          <w:p>
            <w:pPr>
              <w:pStyle w:val="21"/>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23.09</w:t>
            </w:r>
          </w:p>
        </w:tc>
        <w:tc>
          <w:tcPr>
            <w:tcW w:w="2551" w:type="dxa"/>
            <w:vAlign w:val="center"/>
          </w:tcPr>
          <w:p>
            <w:pPr>
              <w:pStyle w:val="21"/>
            </w:pPr>
            <w:r>
              <w:t>23.09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14.19</w:t>
            </w:r>
          </w:p>
        </w:tc>
        <w:tc>
          <w:tcPr>
            <w:tcW w:w="2551" w:type="dxa"/>
            <w:vAlign w:val="center"/>
          </w:tcPr>
          <w:p>
            <w:pPr>
              <w:pStyle w:val="21"/>
            </w:pPr>
            <w:r>
              <w:t>14.19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8.90</w:t>
            </w:r>
          </w:p>
        </w:tc>
        <w:tc>
          <w:tcPr>
            <w:tcW w:w="2551" w:type="dxa"/>
            <w:vAlign w:val="center"/>
          </w:tcPr>
          <w:p>
            <w:pPr>
              <w:pStyle w:val="21"/>
            </w:pPr>
            <w:r>
              <w:t>8.90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霸州市东杨庄乡黄庄子完全小学2023年单位预算信息公开情况说明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按照《预算法》、《地方预决算公开操作规程》和《关于进一步推进预算公开工作的实施意见》规定，现将霸州市东杨庄乡黄庄子完全小学2023年单位预算公开如下：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rPr>
          <w:rFonts w:hint="default" w:eastAsia="方正仿宋_GBK" w:asciiTheme="minorHAnsi" w:hAnsiTheme="minorHAnsi" w:cstheme="minorBidi"/>
          <w:kern w:val="2"/>
          <w:sz w:val="28"/>
          <w:szCs w:val="22"/>
          <w:lang w:val="en-US" w:eastAsia="zh-CN"/>
        </w:rPr>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霸州市东杨庄乡黄庄子完全小学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204.23</w:t>
      </w:r>
      <w:r>
        <w:rPr>
          <w:rFonts w:hint="eastAsia" w:ascii="方正仿宋_GBK"/>
        </w:rPr>
        <w:t>万元，其中：一般公共预算收入</w:t>
      </w:r>
      <w:r>
        <w:rPr>
          <w:rFonts w:hint="eastAsia" w:ascii="方正仿宋_GBK"/>
          <w:lang w:val="en-US" w:eastAsia="zh-CN"/>
        </w:rPr>
        <w:t>204.23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东杨庄乡黄庄子完全小学</w:t>
      </w:r>
      <w:r>
        <w:rPr>
          <w:rFonts w:hint="eastAsia" w:ascii="方正仿宋_GBK"/>
        </w:rPr>
        <w:t>单位2023年度单位预算中支出预算的总体情况。2023年支出预算</w:t>
      </w:r>
      <w:r>
        <w:rPr>
          <w:rFonts w:hint="eastAsia" w:ascii="方正仿宋_GBK"/>
          <w:lang w:val="en-US" w:eastAsia="zh-CN"/>
        </w:rPr>
        <w:t>204.23</w:t>
      </w:r>
      <w:r>
        <w:rPr>
          <w:rFonts w:hint="eastAsia" w:ascii="方正仿宋_GBK"/>
        </w:rPr>
        <w:t>万元，其中：基本支出</w:t>
      </w:r>
      <w:r>
        <w:rPr>
          <w:rFonts w:hint="eastAsia" w:ascii="方正仿宋_GBK"/>
          <w:lang w:val="en-US" w:eastAsia="zh-CN"/>
        </w:rPr>
        <w:t>193.25</w:t>
      </w:r>
      <w:r>
        <w:rPr>
          <w:rFonts w:hint="eastAsia" w:ascii="方正仿宋_GBK"/>
        </w:rPr>
        <w:t>万元，包括人员经费</w:t>
      </w:r>
      <w:r>
        <w:rPr>
          <w:rFonts w:hint="eastAsia" w:ascii="方正仿宋_GBK"/>
          <w:lang w:val="en-US" w:eastAsia="zh-CN"/>
        </w:rPr>
        <w:t>190.42</w:t>
      </w:r>
      <w:r>
        <w:rPr>
          <w:rFonts w:hint="eastAsia" w:ascii="方正仿宋_GBK"/>
        </w:rPr>
        <w:t>万元和日常公用经费</w:t>
      </w:r>
      <w:r>
        <w:rPr>
          <w:rFonts w:hint="eastAsia" w:ascii="方正仿宋_GBK"/>
          <w:lang w:val="en-US" w:eastAsia="zh-CN"/>
        </w:rPr>
        <w:t>2.83</w:t>
      </w:r>
      <w:r>
        <w:rPr>
          <w:rFonts w:hint="eastAsia" w:ascii="方正仿宋_GBK"/>
        </w:rPr>
        <w:t>万元；项目支出</w:t>
      </w:r>
      <w:r>
        <w:rPr>
          <w:rFonts w:hint="eastAsia" w:ascii="方正仿宋_GBK"/>
          <w:lang w:val="en-US" w:eastAsia="zh-CN"/>
        </w:rPr>
        <w:t>10.98</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204.23</w:t>
      </w:r>
      <w:r>
        <w:rPr>
          <w:rFonts w:hint="eastAsia" w:ascii="方正仿宋_GBK"/>
        </w:rPr>
        <w:t>万元，较2022年预算增加</w:t>
      </w:r>
      <w:r>
        <w:rPr>
          <w:rFonts w:hint="eastAsia" w:ascii="方正仿宋_GBK"/>
          <w:lang w:val="en-US" w:eastAsia="zh-CN"/>
        </w:rPr>
        <w:t>26</w:t>
      </w:r>
      <w:r>
        <w:rPr>
          <w:rFonts w:hint="eastAsia" w:ascii="方正仿宋_GBK"/>
        </w:rPr>
        <w:t>万元，其中：基本支出增加</w:t>
      </w:r>
      <w:r>
        <w:rPr>
          <w:rFonts w:hint="eastAsia" w:ascii="方正仿宋_GBK"/>
          <w:lang w:val="en-US" w:eastAsia="zh-CN"/>
        </w:rPr>
        <w:t>24.74</w:t>
      </w:r>
      <w:r>
        <w:rPr>
          <w:rFonts w:hint="eastAsia" w:ascii="方正仿宋_GBK"/>
        </w:rPr>
        <w:t>万元，主要为</w:t>
      </w:r>
      <w:r>
        <w:rPr>
          <w:rFonts w:hint="eastAsia" w:ascii="方正仿宋_GBK"/>
          <w:lang w:val="en-US" w:eastAsia="zh-CN"/>
        </w:rPr>
        <w:t>日常经费</w:t>
      </w:r>
      <w:r>
        <w:rPr>
          <w:rFonts w:hint="eastAsia" w:ascii="方正仿宋_GBK"/>
        </w:rPr>
        <w:t>支出；项目支出增加</w:t>
      </w:r>
      <w:r>
        <w:rPr>
          <w:rFonts w:hint="eastAsia" w:ascii="方正仿宋_GBK"/>
          <w:lang w:val="en-US" w:eastAsia="zh-CN"/>
        </w:rPr>
        <w:t>1.26</w:t>
      </w:r>
      <w:r>
        <w:rPr>
          <w:rFonts w:hint="eastAsia" w:ascii="方正仿宋_GBK"/>
        </w:rPr>
        <w:t>万元，主要为</w:t>
      </w:r>
      <w:r>
        <w:rPr>
          <w:rFonts w:hint="eastAsia" w:ascii="方正仿宋_GBK"/>
          <w:lang w:val="en-US" w:eastAsia="zh-CN"/>
        </w:rPr>
        <w:t>电费</w:t>
      </w:r>
      <w:r>
        <w:rPr>
          <w:rFonts w:hint="eastAsia" w:ascii="方正仿宋_GBK"/>
        </w:rPr>
        <w:t>、</w:t>
      </w:r>
      <w:r>
        <w:rPr>
          <w:rFonts w:hint="eastAsia" w:ascii="方正仿宋_GBK"/>
          <w:lang w:val="en-US" w:eastAsia="zh-CN"/>
        </w:rPr>
        <w:t>物业管理费、取暖费、培训费、办公费、福利费、工会经费</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204.23</w:t>
      </w:r>
      <w:r>
        <w:rPr>
          <w:rFonts w:hint="eastAsia" w:ascii="方正仿宋_GBK"/>
        </w:rPr>
        <w:t>万元，主要用于</w:t>
      </w:r>
      <w:r>
        <w:rPr>
          <w:rFonts w:hint="eastAsia" w:ascii="方正仿宋_GBK"/>
          <w:lang w:val="en-US" w:eastAsia="zh-CN"/>
        </w:rPr>
        <w:t>办公区的日常维修、办公用房水电费、办公用房取暖费、办公费、福利费、工会经费、物业管理费</w:t>
      </w:r>
      <w:r>
        <w:rPr>
          <w:rFonts w:hint="eastAsia" w:ascii="方正仿宋_GBK"/>
        </w:rPr>
        <w:t>等日常运行支出。</w:t>
      </w:r>
    </w:p>
    <w:p>
      <w:pPr>
        <w:pStyle w:val="37"/>
        <w:rPr>
          <w:rFonts w:ascii="方正仿宋_GBK"/>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2023年，霸州市东杨庄乡黄庄子完全小学安排政府采购预算0.00万元。具体内容见下表。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霸州市东杨庄乡黄庄子完全小学上年末固定资产金额为0.00万元（详见下表）。本年度拟购置固定资产总额为0.00万元，已按要求列入政府采购预算，详见政府采购预算表。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501550霸州市东杨庄乡黄庄子完全小学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资产总额</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76.35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1、房屋（平方米）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其中：办公用房（平方米）</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2、车辆（台、辆）</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3、单价在20万元以上的设备</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c>
          <w:tcPr>
            <w:tcW w:w="2835" w:type="dxa"/>
            <w:vAlign w:val="center"/>
          </w:tcPr>
          <w:p>
            <w:pPr>
              <w:widowControl/>
              <w:jc w:val="center"/>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4、其他固定资产</w:t>
            </w:r>
          </w:p>
        </w:tc>
        <w:tc>
          <w:tcPr>
            <w:tcW w:w="0" w:type="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288</w:t>
            </w:r>
          </w:p>
        </w:tc>
        <w:tc>
          <w:tcPr>
            <w:tcW w:w="0" w:type="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lang w:val="en-US" w:eastAsia="zh-CN"/>
                <w14:textFill>
                  <w14:solidFill>
                    <w14:schemeClr w14:val="tx1"/>
                  </w14:solidFill>
                </w14:textFill>
              </w:rPr>
              <w:t>76.35</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3ccc55f-1177-4618-bbe2-63ab3bfcb0ea"/>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56646"/>
    <w:rsid w:val="00B6757F"/>
    <w:rsid w:val="00BB35A7"/>
    <w:rsid w:val="00C57197"/>
    <w:rsid w:val="00C672B5"/>
    <w:rsid w:val="00CC7E62"/>
    <w:rsid w:val="00D513F4"/>
    <w:rsid w:val="00D64AD2"/>
    <w:rsid w:val="00D93167"/>
    <w:rsid w:val="00D9444E"/>
    <w:rsid w:val="00E20116"/>
    <w:rsid w:val="00E3061C"/>
    <w:rsid w:val="00EF51BF"/>
    <w:rsid w:val="00FC209C"/>
    <w:rsid w:val="02151783"/>
    <w:rsid w:val="16B733C3"/>
    <w:rsid w:val="69E0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5657</Words>
  <Characters>6467</Characters>
  <Lines>66</Lines>
  <Paragraphs>18</Paragraphs>
  <TotalTime>1</TotalTime>
  <ScaleCrop>false</ScaleCrop>
  <LinksUpToDate>false</LinksUpToDate>
  <CharactersWithSpaces>6610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2023-02-28T08:50:04Z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7DD893A84E624864ABE6833596FFD865</vt:lpwstr>
  </property>
</Properties>
</file>